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0" w:right="0" w:firstLine="0"/>
        <w:jc w:val="center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</w:rPr>
        <w:drawing>
          <wp:inline distB="114300" distT="114300" distL="114300" distR="114300">
            <wp:extent cx="2173125" cy="19422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73125" cy="19422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0" w:right="0" w:firstLine="0"/>
        <w:jc w:val="center"/>
        <w:rPr>
          <w:rFonts w:ascii="EB Garamond" w:cs="EB Garamond" w:eastAsia="EB Garamond" w:hAnsi="EB 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0" w:right="0" w:firstLine="0"/>
        <w:jc w:val="center"/>
        <w:rPr>
          <w:rFonts w:ascii="EB Garamond" w:cs="EB Garamond" w:eastAsia="EB Garamond" w:hAnsi="EB 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229 rue </w:t>
      </w: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Solférino</w:t>
      </w:r>
      <w:r w:rsidDel="00000000" w:rsidR="00000000" w:rsidRPr="00000000">
        <w:rPr>
          <w:rFonts w:ascii="EB Garamond" w:cs="EB Garamond" w:eastAsia="EB Garamond" w:hAnsi="EB 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- 59000 LILLE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0" w:right="0" w:firstLine="0"/>
        <w:jc w:val="center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 :</w:t>
      </w: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+33 6 32 07 03 95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widowControl w:val="0"/>
        <w:spacing w:after="120" w:before="240" w:line="240" w:lineRule="auto"/>
        <w:ind w:left="853.3935546875" w:firstLine="0"/>
        <w:rPr>
          <w:rFonts w:ascii="EB Garamond" w:cs="EB Garamond" w:eastAsia="EB Garamond" w:hAnsi="EB Garamond"/>
          <w:sz w:val="46"/>
          <w:szCs w:val="46"/>
        </w:rPr>
      </w:pPr>
      <w:bookmarkStart w:colFirst="0" w:colLast="0" w:name="_y67o1ydnc66u" w:id="0"/>
      <w:bookmarkEnd w:id="0"/>
      <w:r w:rsidDel="00000000" w:rsidR="00000000" w:rsidRPr="00000000">
        <w:rPr>
          <w:rFonts w:ascii="EB Garamond" w:cs="EB Garamond" w:eastAsia="EB Garamond" w:hAnsi="EB Garamond"/>
          <w:sz w:val="46"/>
          <w:szCs w:val="46"/>
          <w:rtl w:val="0"/>
        </w:rPr>
        <w:t xml:space="preserve">📘 Programme de formation</w:t>
      </w:r>
    </w:p>
    <w:p w:rsidR="00000000" w:rsidDel="00000000" w:rsidP="00000000" w:rsidRDefault="00000000" w:rsidRPr="00000000" w14:paraId="00000006">
      <w:pPr>
        <w:widowControl w:val="0"/>
        <w:spacing w:after="120" w:before="240" w:line="240" w:lineRule="auto"/>
        <w:jc w:val="center"/>
        <w:rPr>
          <w:rFonts w:ascii="EB Garamond" w:cs="EB Garamond" w:eastAsia="EB Garamond" w:hAnsi="EB Garamond"/>
          <w:b w:val="1"/>
          <w:sz w:val="34"/>
          <w:szCs w:val="34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4"/>
          <w:szCs w:val="34"/>
          <w:rtl w:val="0"/>
        </w:rPr>
        <w:t xml:space="preserve">Expertise et évaluation immobilière</w:t>
      </w:r>
    </w:p>
    <w:p w:rsidR="00000000" w:rsidDel="00000000" w:rsidP="00000000" w:rsidRDefault="00000000" w:rsidRPr="00000000" w14:paraId="00000007">
      <w:pPr>
        <w:widowControl w:val="0"/>
        <w:spacing w:after="120" w:before="240" w:line="240" w:lineRule="auto"/>
        <w:ind w:left="853.3935546875" w:firstLine="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widowControl w:val="0"/>
        <w:spacing w:after="120" w:before="120" w:line="240" w:lineRule="auto"/>
        <w:ind w:left="853.3935546875" w:firstLine="0"/>
        <w:rPr>
          <w:rFonts w:ascii="EB Garamond" w:cs="EB Garamond" w:eastAsia="EB Garamond" w:hAnsi="EB Garamond"/>
          <w:sz w:val="34"/>
          <w:szCs w:val="34"/>
        </w:rPr>
      </w:pPr>
      <w:bookmarkStart w:colFirst="0" w:colLast="0" w:name="_tx4ytk5irtac" w:id="1"/>
      <w:bookmarkEnd w:id="1"/>
      <w:r w:rsidDel="00000000" w:rsidR="00000000" w:rsidRPr="00000000">
        <w:rPr>
          <w:rFonts w:ascii="EB Garamond" w:cs="EB Garamond" w:eastAsia="EB Garamond" w:hAnsi="EB Garamond"/>
          <w:sz w:val="34"/>
          <w:szCs w:val="34"/>
          <w:rtl w:val="0"/>
        </w:rPr>
        <w:t xml:space="preserve">🎯 Objectifs pédagogiques</w:t>
      </w:r>
    </w:p>
    <w:p w:rsidR="00000000" w:rsidDel="00000000" w:rsidP="00000000" w:rsidRDefault="00000000" w:rsidRPr="00000000" w14:paraId="00000009">
      <w:pPr>
        <w:widowControl w:val="0"/>
        <w:spacing w:after="120" w:before="120"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À l’issue de la formation, les participants seront capables de :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5"/>
        </w:numPr>
        <w:spacing w:after="120" w:before="120" w:line="240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Comprendre et appliquer les techniques d’expertise immobilière en valeur vénale.</w:t>
        <w:br w:type="textWrapping"/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5"/>
        </w:numPr>
        <w:spacing w:after="120" w:before="120" w:line="240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Maîtriser l’environnement expertal, incluant l’analyse des documents d’urbanisme et des servitudes.</w:t>
        <w:br w:type="textWrapping"/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5"/>
        </w:numPr>
        <w:spacing w:after="120" w:before="120" w:line="240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Identifier et utiliser les différentes surfaces réglementaires et usuelles en évaluation (SDPC, SHAB, utile, pondérée…).</w:t>
        <w:br w:type="textWrapping"/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5"/>
        </w:numPr>
        <w:spacing w:after="120" w:before="120" w:line="240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Mettre en œuvre les méthodes d’évaluation adaptées à chaque type de bien : lots individuels, copropriétés, immobilier commercial, immeubles de rapport, terrains.</w:t>
        <w:br w:type="textWrapping"/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5"/>
        </w:numPr>
        <w:spacing w:after="120" w:before="120" w:line="240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Appliquer des méthodes spécifiques à la promotion immobilière (ex. bilan promoteur inversé).</w:t>
        <w:br w:type="textWrapping"/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5"/>
        </w:numPr>
        <w:spacing w:after="120" w:before="120" w:line="240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Utiliser les outils numériques et l’intelligence artificielle au service de l’expertise.</w:t>
      </w:r>
    </w:p>
    <w:p w:rsidR="00000000" w:rsidDel="00000000" w:rsidP="00000000" w:rsidRDefault="00000000" w:rsidRPr="00000000" w14:paraId="00000010">
      <w:pPr>
        <w:widowControl w:val="0"/>
        <w:spacing w:after="120" w:before="240" w:line="240" w:lineRule="auto"/>
        <w:ind w:left="853.3935546875" w:firstLine="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widowControl w:val="0"/>
        <w:spacing w:after="120" w:before="240" w:line="240" w:lineRule="auto"/>
        <w:ind w:left="853.3935546875" w:firstLine="0"/>
        <w:rPr>
          <w:rFonts w:ascii="EB Garamond" w:cs="EB Garamond" w:eastAsia="EB Garamond" w:hAnsi="EB Garamond"/>
          <w:sz w:val="34"/>
          <w:szCs w:val="34"/>
        </w:rPr>
      </w:pPr>
      <w:bookmarkStart w:colFirst="0" w:colLast="0" w:name="_yink89phvtyd" w:id="2"/>
      <w:bookmarkEnd w:id="2"/>
      <w:r w:rsidDel="00000000" w:rsidR="00000000" w:rsidRPr="00000000">
        <w:rPr>
          <w:rFonts w:ascii="EB Garamond" w:cs="EB Garamond" w:eastAsia="EB Garamond" w:hAnsi="EB Garamond"/>
          <w:sz w:val="34"/>
          <w:szCs w:val="34"/>
          <w:rtl w:val="0"/>
        </w:rPr>
        <w:t xml:space="preserve">👥 Public visé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7"/>
        </w:numPr>
        <w:spacing w:after="120" w:before="120" w:line="240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Mandataires immobiliers</w:t>
        <w:br w:type="textWrapping"/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7"/>
        </w:numPr>
        <w:spacing w:after="120" w:before="120" w:line="240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Conseillers et responsables d’agence immobilière</w:t>
        <w:br w:type="textWrapping"/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7"/>
        </w:numPr>
        <w:spacing w:after="120" w:before="120" w:line="240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Dirigeants d’entreprise du secteur immobilier</w:t>
        <w:br w:type="textWrapping"/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7"/>
        </w:numPr>
        <w:spacing w:after="120" w:before="120" w:line="240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Toute personne souhaitant renouveler sa carte professionnelle</w:t>
      </w:r>
    </w:p>
    <w:p w:rsidR="00000000" w:rsidDel="00000000" w:rsidP="00000000" w:rsidRDefault="00000000" w:rsidRPr="00000000" w14:paraId="00000016">
      <w:pPr>
        <w:widowControl w:val="0"/>
        <w:spacing w:after="120" w:before="120" w:line="240" w:lineRule="auto"/>
        <w:ind w:left="853.3935546875" w:firstLine="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widowControl w:val="0"/>
        <w:spacing w:after="120" w:before="240" w:line="240" w:lineRule="auto"/>
        <w:ind w:left="853.3935546875" w:firstLine="0"/>
        <w:rPr>
          <w:rFonts w:ascii="EB Garamond" w:cs="EB Garamond" w:eastAsia="EB Garamond" w:hAnsi="EB Garamond"/>
          <w:sz w:val="34"/>
          <w:szCs w:val="34"/>
        </w:rPr>
      </w:pPr>
      <w:bookmarkStart w:colFirst="0" w:colLast="0" w:name="_5u5bz9cqebr0" w:id="3"/>
      <w:bookmarkEnd w:id="3"/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✅ Pré-requis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8"/>
        </w:numPr>
        <w:spacing w:after="120" w:before="120" w:line="240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Avoir suivi une formation initiale en immobilier</w:t>
        <w:br w:type="textWrapping"/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8"/>
        </w:numPr>
        <w:spacing w:after="120" w:before="120" w:line="240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Justifier d’une première expérience professionnelle sur le terrain</w:t>
        <w:br w:type="textWrapping"/>
      </w:r>
    </w:p>
    <w:p w:rsidR="00000000" w:rsidDel="00000000" w:rsidP="00000000" w:rsidRDefault="00000000" w:rsidRPr="00000000" w14:paraId="0000001A">
      <w:pPr>
        <w:widowControl w:val="0"/>
        <w:spacing w:after="120" w:before="120" w:line="240" w:lineRule="auto"/>
        <w:ind w:left="853.3935546875" w:firstLine="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widowControl w:val="0"/>
        <w:spacing w:after="120" w:before="120" w:line="240" w:lineRule="auto"/>
        <w:ind w:left="853.3935546875" w:firstLine="0"/>
        <w:rPr>
          <w:rFonts w:ascii="EB Garamond" w:cs="EB Garamond" w:eastAsia="EB Garamond" w:hAnsi="EB Garamond"/>
          <w:sz w:val="34"/>
          <w:szCs w:val="34"/>
        </w:rPr>
      </w:pPr>
      <w:bookmarkStart w:colFirst="0" w:colLast="0" w:name="_urowpa2hhkqt" w:id="4"/>
      <w:bookmarkEnd w:id="4"/>
      <w:r w:rsidDel="00000000" w:rsidR="00000000" w:rsidRPr="00000000">
        <w:rPr>
          <w:rFonts w:ascii="EB Garamond" w:cs="EB Garamond" w:eastAsia="EB Garamond" w:hAnsi="EB Garamond"/>
          <w:sz w:val="34"/>
          <w:szCs w:val="34"/>
          <w:rtl w:val="0"/>
        </w:rPr>
        <w:t xml:space="preserve">📅 Organisation et durée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3"/>
        </w:numPr>
        <w:spacing w:after="120" w:before="120" w:line="240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Durée totale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: 14 heures (2 jours)</w:t>
        <w:br w:type="textWrapping"/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3"/>
        </w:numPr>
        <w:spacing w:after="120" w:before="120" w:line="240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Format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: présentiel (1 à 25 participants)</w:t>
        <w:br w:type="textWrapping"/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3"/>
        </w:numPr>
        <w:spacing w:after="120" w:before="120" w:line="240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Délai d’accès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: 6 semaines après validation de l’inscription</w:t>
        <w:br w:type="textWrapping"/>
      </w:r>
    </w:p>
    <w:p w:rsidR="00000000" w:rsidDel="00000000" w:rsidP="00000000" w:rsidRDefault="00000000" w:rsidRPr="00000000" w14:paraId="0000001F">
      <w:pPr>
        <w:widowControl w:val="0"/>
        <w:spacing w:after="120" w:before="240" w:line="240" w:lineRule="auto"/>
        <w:ind w:left="853.3935546875" w:firstLine="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widowControl w:val="0"/>
        <w:spacing w:after="120" w:before="120" w:line="240" w:lineRule="auto"/>
        <w:ind w:left="853.3935546875" w:firstLine="0"/>
        <w:rPr>
          <w:rFonts w:ascii="EB Garamond" w:cs="EB Garamond" w:eastAsia="EB Garamond" w:hAnsi="EB Garamond"/>
          <w:sz w:val="34"/>
          <w:szCs w:val="34"/>
        </w:rPr>
      </w:pPr>
      <w:bookmarkStart w:colFirst="0" w:colLast="0" w:name="_iimp1zaem3c3" w:id="5"/>
      <w:bookmarkEnd w:id="5"/>
      <w:r w:rsidDel="00000000" w:rsidR="00000000" w:rsidRPr="00000000">
        <w:rPr>
          <w:rFonts w:ascii="EB Garamond" w:cs="EB Garamond" w:eastAsia="EB Garamond" w:hAnsi="EB Garamond"/>
          <w:sz w:val="34"/>
          <w:szCs w:val="34"/>
          <w:rtl w:val="0"/>
        </w:rPr>
        <w:t xml:space="preserve">📚 Contenu de la formation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widowControl w:val="0"/>
        <w:spacing w:after="120" w:before="120" w:line="240" w:lineRule="auto"/>
        <w:ind w:left="853.3935546875" w:firstLine="0"/>
        <w:rPr>
          <w:rFonts w:ascii="EB Garamond" w:cs="EB Garamond" w:eastAsia="EB Garamond" w:hAnsi="EB Garamond"/>
          <w:sz w:val="26"/>
          <w:szCs w:val="26"/>
        </w:rPr>
      </w:pPr>
      <w:bookmarkStart w:colFirst="0" w:colLast="0" w:name="_ytmqf2cehu9d" w:id="6"/>
      <w:bookmarkEnd w:id="6"/>
      <w:r w:rsidDel="00000000" w:rsidR="00000000" w:rsidRPr="00000000">
        <w:rPr>
          <w:rFonts w:ascii="EB Garamond" w:cs="EB Garamond" w:eastAsia="EB Garamond" w:hAnsi="EB Garamond"/>
          <w:sz w:val="26"/>
          <w:szCs w:val="26"/>
          <w:rtl w:val="0"/>
        </w:rPr>
        <w:t xml:space="preserve">1. Introduction à l’expertise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3"/>
        </w:numPr>
        <w:spacing w:after="120" w:before="120" w:line="240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La charte de l’expertise : rôle, principes, respect</w:t>
        <w:br w:type="textWrapping"/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widowControl w:val="0"/>
        <w:spacing w:after="120" w:before="120" w:line="240" w:lineRule="auto"/>
        <w:ind w:left="853.3935546875" w:firstLine="0"/>
        <w:rPr>
          <w:rFonts w:ascii="EB Garamond" w:cs="EB Garamond" w:eastAsia="EB Garamond" w:hAnsi="EB Garamond"/>
          <w:sz w:val="26"/>
          <w:szCs w:val="26"/>
        </w:rPr>
      </w:pPr>
      <w:bookmarkStart w:colFirst="0" w:colLast="0" w:name="_jp8gj11ited4" w:id="7"/>
      <w:bookmarkEnd w:id="7"/>
      <w:r w:rsidDel="00000000" w:rsidR="00000000" w:rsidRPr="00000000">
        <w:rPr>
          <w:rFonts w:ascii="EB Garamond" w:cs="EB Garamond" w:eastAsia="EB Garamond" w:hAnsi="EB Garamond"/>
          <w:sz w:val="26"/>
          <w:szCs w:val="26"/>
          <w:rtl w:val="0"/>
        </w:rPr>
        <w:t xml:space="preserve">2. Typologie et concept des valeurs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"/>
        </w:numPr>
        <w:spacing w:after="120" w:before="120" w:line="240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Valeur vénale, locative, de remplacement</w:t>
        <w:br w:type="textWrapping"/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spacing w:after="120" w:before="120" w:line="240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Valeur d’utilité, d’apport, de convenance, de vente forcée, à neuf, d’assurance, de droit au bail</w:t>
        <w:br w:type="textWrapping"/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widowControl w:val="0"/>
        <w:spacing w:after="120" w:before="120" w:line="240" w:lineRule="auto"/>
        <w:ind w:left="853.3935546875" w:firstLine="0"/>
        <w:rPr>
          <w:rFonts w:ascii="EB Garamond" w:cs="EB Garamond" w:eastAsia="EB Garamond" w:hAnsi="EB Garamond"/>
          <w:sz w:val="26"/>
          <w:szCs w:val="26"/>
        </w:rPr>
      </w:pPr>
      <w:bookmarkStart w:colFirst="0" w:colLast="0" w:name="_5k1e0rcdm10n" w:id="8"/>
      <w:bookmarkEnd w:id="8"/>
      <w:r w:rsidDel="00000000" w:rsidR="00000000" w:rsidRPr="00000000">
        <w:rPr>
          <w:rFonts w:ascii="EB Garamond" w:cs="EB Garamond" w:eastAsia="EB Garamond" w:hAnsi="EB Garamond"/>
          <w:sz w:val="26"/>
          <w:szCs w:val="26"/>
          <w:rtl w:val="0"/>
        </w:rPr>
        <w:t xml:space="preserve">3. Bornage et notions juridiques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8"/>
        </w:numPr>
        <w:spacing w:after="120" w:before="120" w:line="240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Définition, procédures, obligations</w:t>
        <w:br w:type="textWrapping"/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widowControl w:val="0"/>
        <w:spacing w:after="120" w:before="120" w:line="240" w:lineRule="auto"/>
        <w:ind w:left="853.3935546875" w:firstLine="0"/>
        <w:rPr>
          <w:rFonts w:ascii="EB Garamond" w:cs="EB Garamond" w:eastAsia="EB Garamond" w:hAnsi="EB Garamond"/>
          <w:sz w:val="26"/>
          <w:szCs w:val="26"/>
        </w:rPr>
      </w:pPr>
      <w:bookmarkStart w:colFirst="0" w:colLast="0" w:name="_suqdzekwqydy" w:id="9"/>
      <w:bookmarkEnd w:id="9"/>
      <w:r w:rsidDel="00000000" w:rsidR="00000000" w:rsidRPr="00000000">
        <w:rPr>
          <w:rFonts w:ascii="EB Garamond" w:cs="EB Garamond" w:eastAsia="EB Garamond" w:hAnsi="EB Garamond"/>
          <w:sz w:val="26"/>
          <w:szCs w:val="26"/>
          <w:rtl w:val="0"/>
        </w:rPr>
        <w:t xml:space="preserve">4. Les surfaces immobilières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6"/>
        </w:numPr>
        <w:spacing w:after="120" w:before="120" w:line="240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Surface cadastrale, de plancher, habitable, Carrez</w:t>
        <w:br w:type="textWrapping"/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widowControl w:val="0"/>
        <w:spacing w:after="120" w:before="120" w:line="240" w:lineRule="auto"/>
        <w:ind w:left="853.3935546875" w:firstLine="0"/>
        <w:rPr>
          <w:rFonts w:ascii="EB Garamond" w:cs="EB Garamond" w:eastAsia="EB Garamond" w:hAnsi="EB Garamond"/>
          <w:sz w:val="26"/>
          <w:szCs w:val="26"/>
        </w:rPr>
      </w:pPr>
      <w:bookmarkStart w:colFirst="0" w:colLast="0" w:name="_w8ajdnvdjotu" w:id="10"/>
      <w:bookmarkEnd w:id="10"/>
      <w:r w:rsidDel="00000000" w:rsidR="00000000" w:rsidRPr="00000000">
        <w:rPr>
          <w:rFonts w:ascii="EB Garamond" w:cs="EB Garamond" w:eastAsia="EB Garamond" w:hAnsi="EB Garamond"/>
          <w:sz w:val="26"/>
          <w:szCs w:val="26"/>
          <w:rtl w:val="0"/>
        </w:rPr>
        <w:t xml:space="preserve">5. Taux et indicateurs financiers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4"/>
        </w:numPr>
        <w:spacing w:after="120" w:before="120" w:line="240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Taux de capitalisation, rendement, actualisation, TRI</w:t>
        <w:br w:type="textWrapping"/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widowControl w:val="0"/>
        <w:spacing w:after="120" w:before="120" w:line="240" w:lineRule="auto"/>
        <w:ind w:left="853.3935546875" w:firstLine="0"/>
        <w:rPr>
          <w:rFonts w:ascii="EB Garamond" w:cs="EB Garamond" w:eastAsia="EB Garamond" w:hAnsi="EB Garamond"/>
          <w:sz w:val="26"/>
          <w:szCs w:val="26"/>
        </w:rPr>
      </w:pPr>
      <w:bookmarkStart w:colFirst="0" w:colLast="0" w:name="_q5g9s28si2nh" w:id="11"/>
      <w:bookmarkEnd w:id="11"/>
      <w:r w:rsidDel="00000000" w:rsidR="00000000" w:rsidRPr="00000000">
        <w:rPr>
          <w:rFonts w:ascii="EB Garamond" w:cs="EB Garamond" w:eastAsia="EB Garamond" w:hAnsi="EB Garamond"/>
          <w:sz w:val="26"/>
          <w:szCs w:val="26"/>
          <w:rtl w:val="0"/>
        </w:rPr>
        <w:t xml:space="preserve">6. Techniques d’évaluation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12"/>
        </w:numPr>
        <w:spacing w:after="120" w:before="240" w:line="240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Comparaison directe, revenu, coût de remplacement, récupération foncière</w:t>
        <w:br w:type="textWrapping"/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12"/>
        </w:numPr>
        <w:spacing w:after="120" w:before="240" w:line="240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Méthodes professionnelles, discounted cash flow</w:t>
        <w:br w:type="textWrapping"/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widowControl w:val="0"/>
        <w:spacing w:after="120" w:before="120" w:line="240" w:lineRule="auto"/>
        <w:ind w:left="853.3935546875" w:firstLine="0"/>
        <w:rPr>
          <w:rFonts w:ascii="EB Garamond" w:cs="EB Garamond" w:eastAsia="EB Garamond" w:hAnsi="EB Garamond"/>
          <w:sz w:val="26"/>
          <w:szCs w:val="26"/>
        </w:rPr>
      </w:pPr>
      <w:bookmarkStart w:colFirst="0" w:colLast="0" w:name="_ijzlcm339923" w:id="12"/>
      <w:bookmarkEnd w:id="12"/>
      <w:r w:rsidDel="00000000" w:rsidR="00000000" w:rsidRPr="00000000">
        <w:rPr>
          <w:rFonts w:ascii="EB Garamond" w:cs="EB Garamond" w:eastAsia="EB Garamond" w:hAnsi="EB Garamond"/>
          <w:sz w:val="26"/>
          <w:szCs w:val="26"/>
          <w:rtl w:val="0"/>
        </w:rPr>
        <w:t xml:space="preserve">7. Outils d’évaluation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14"/>
        </w:numPr>
        <w:spacing w:after="120" w:before="120" w:line="240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Bases de données (Patrim, DVF)</w:t>
        <w:br w:type="textWrapping"/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14"/>
        </w:numPr>
        <w:spacing w:after="120" w:before="120" w:line="240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Pondérations (qualités, défauts, étage, surface, hédoniste)</w:t>
        <w:br w:type="textWrapping"/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widowControl w:val="0"/>
        <w:spacing w:after="120" w:before="120" w:line="240" w:lineRule="auto"/>
        <w:ind w:left="853.3935546875" w:firstLine="0"/>
        <w:rPr>
          <w:rFonts w:ascii="EB Garamond" w:cs="EB Garamond" w:eastAsia="EB Garamond" w:hAnsi="EB Garamond"/>
          <w:sz w:val="26"/>
          <w:szCs w:val="26"/>
        </w:rPr>
      </w:pPr>
      <w:bookmarkStart w:colFirst="0" w:colLast="0" w:name="_5apmzl221mds" w:id="13"/>
      <w:bookmarkEnd w:id="13"/>
      <w:r w:rsidDel="00000000" w:rsidR="00000000" w:rsidRPr="00000000">
        <w:rPr>
          <w:rFonts w:ascii="EB Garamond" w:cs="EB Garamond" w:eastAsia="EB Garamond" w:hAnsi="EB Garamond"/>
          <w:sz w:val="26"/>
          <w:szCs w:val="26"/>
          <w:rtl w:val="0"/>
        </w:rPr>
        <w:t xml:space="preserve">8. Spécificités d’évaluation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2"/>
        </w:numPr>
        <w:spacing w:after="120" w:before="120" w:line="240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Immeubles de rapport (loyers, rentabilité, autofinancement)</w:t>
        <w:br w:type="textWrapping"/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2"/>
        </w:numPr>
        <w:spacing w:after="120" w:before="120" w:line="240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Terrains constructibles et bilans promoteur</w:t>
        <w:br w:type="textWrapping"/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2"/>
        </w:numPr>
        <w:spacing w:after="120" w:before="120" w:line="240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Immeubles de bureaux</w:t>
        <w:br w:type="textWrapping"/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2"/>
        </w:numPr>
        <w:spacing w:after="120" w:before="120" w:line="240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Immobilier commercial et murs commerciaux</w:t>
        <w:br w:type="textWrapping"/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widowControl w:val="0"/>
        <w:spacing w:after="120" w:before="120" w:line="240" w:lineRule="auto"/>
        <w:ind w:left="853.3935546875" w:firstLine="0"/>
        <w:rPr>
          <w:rFonts w:ascii="EB Garamond" w:cs="EB Garamond" w:eastAsia="EB Garamond" w:hAnsi="EB Garamond"/>
          <w:sz w:val="26"/>
          <w:szCs w:val="26"/>
        </w:rPr>
      </w:pPr>
      <w:bookmarkStart w:colFirst="0" w:colLast="0" w:name="_q2ddpfslgigs" w:id="14"/>
      <w:bookmarkEnd w:id="14"/>
      <w:r w:rsidDel="00000000" w:rsidR="00000000" w:rsidRPr="00000000">
        <w:rPr>
          <w:rFonts w:ascii="EB Garamond" w:cs="EB Garamond" w:eastAsia="EB Garamond" w:hAnsi="EB Garamond"/>
          <w:sz w:val="26"/>
          <w:szCs w:val="26"/>
          <w:rtl w:val="0"/>
        </w:rPr>
        <w:t xml:space="preserve">9. Intelligence artificielle et expertise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9"/>
        </w:numPr>
        <w:spacing w:after="120" w:before="120" w:line="240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Outils numériques et IA appliqués à l’évaluation</w:t>
        <w:br w:type="textWrapping"/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9"/>
        </w:numPr>
        <w:spacing w:after="120" w:before="120" w:line="240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Rédaction et optimisation de prompts</w:t>
        <w:br w:type="textWrapping"/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9"/>
        </w:numPr>
        <w:spacing w:after="120" w:before="120" w:line="240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Techniques avancées de recherche (Deep Search)</w:t>
        <w:br w:type="textWrapping"/>
      </w:r>
    </w:p>
    <w:p w:rsidR="00000000" w:rsidDel="00000000" w:rsidP="00000000" w:rsidRDefault="00000000" w:rsidRPr="00000000" w14:paraId="0000003B">
      <w:pPr>
        <w:widowControl w:val="0"/>
        <w:spacing w:after="120" w:before="120" w:line="240" w:lineRule="auto"/>
        <w:ind w:left="853.3935546875" w:firstLine="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widowControl w:val="0"/>
        <w:spacing w:after="120" w:before="120" w:line="240" w:lineRule="auto"/>
        <w:ind w:left="853.3935546875" w:firstLine="0"/>
        <w:rPr>
          <w:rFonts w:ascii="EB Garamond" w:cs="EB Garamond" w:eastAsia="EB Garamond" w:hAnsi="EB Garamond"/>
          <w:sz w:val="34"/>
          <w:szCs w:val="34"/>
        </w:rPr>
      </w:pPr>
      <w:bookmarkStart w:colFirst="0" w:colLast="0" w:name="_f7vg1c9fvjix" w:id="15"/>
      <w:bookmarkEnd w:id="15"/>
      <w:r w:rsidDel="00000000" w:rsidR="00000000" w:rsidRPr="00000000">
        <w:rPr>
          <w:rFonts w:ascii="EB Garamond" w:cs="EB Garamond" w:eastAsia="EB Garamond" w:hAnsi="EB Garamond"/>
          <w:sz w:val="34"/>
          <w:szCs w:val="34"/>
          <w:rtl w:val="0"/>
        </w:rPr>
        <w:t xml:space="preserve">🛠️ Méthodes et moyens pédagogiques</w:t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17"/>
        </w:numPr>
        <w:spacing w:after="120" w:before="120" w:line="240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Exposés théoriques (support PowerPoint)</w:t>
        <w:br w:type="textWrapping"/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17"/>
        </w:numPr>
        <w:spacing w:after="120" w:before="120" w:line="240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Études de cas pratiques et mises en situation</w:t>
        <w:br w:type="textWrapping"/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17"/>
        </w:numPr>
        <w:spacing w:after="120" w:before="120" w:line="240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Ateliers interactifs</w:t>
        <w:br w:type="textWrapping"/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17"/>
        </w:numPr>
        <w:spacing w:after="120" w:before="120" w:line="240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Ressources numériques : site dédié à l’expertise</w:t>
        <w:br w:type="textWrapping"/>
      </w:r>
    </w:p>
    <w:p w:rsidR="00000000" w:rsidDel="00000000" w:rsidP="00000000" w:rsidRDefault="00000000" w:rsidRPr="00000000" w14:paraId="00000041">
      <w:pPr>
        <w:widowControl w:val="0"/>
        <w:spacing w:after="120" w:before="120" w:line="240" w:lineRule="auto"/>
        <w:ind w:left="853.3935546875" w:firstLine="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widowControl w:val="0"/>
        <w:spacing w:after="120" w:before="120" w:line="240" w:lineRule="auto"/>
        <w:ind w:left="853.3935546875" w:firstLine="0"/>
        <w:rPr>
          <w:rFonts w:ascii="EB Garamond" w:cs="EB Garamond" w:eastAsia="EB Garamond" w:hAnsi="EB Garamond"/>
          <w:sz w:val="34"/>
          <w:szCs w:val="34"/>
        </w:rPr>
      </w:pPr>
      <w:bookmarkStart w:colFirst="0" w:colLast="0" w:name="_1gmph6imjs2u" w:id="16"/>
      <w:bookmarkEnd w:id="16"/>
      <w:r w:rsidDel="00000000" w:rsidR="00000000" w:rsidRPr="00000000">
        <w:rPr>
          <w:rFonts w:ascii="EB Garamond" w:cs="EB Garamond" w:eastAsia="EB Garamond" w:hAnsi="EB Garamond"/>
          <w:sz w:val="34"/>
          <w:szCs w:val="34"/>
          <w:rtl w:val="0"/>
        </w:rPr>
        <w:t xml:space="preserve">📑 Modalités d’évaluation et de suivi</w:t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5"/>
        </w:numPr>
        <w:spacing w:after="120" w:before="120" w:line="240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Évaluation d’entrée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: test de positionnement</w:t>
        <w:br w:type="textWrapping"/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5"/>
        </w:numPr>
        <w:spacing w:after="120" w:before="120" w:line="240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Pendant la formation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: quiz et exercices pratiques</w:t>
        <w:br w:type="textWrapping"/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5"/>
        </w:numPr>
        <w:spacing w:after="120" w:before="120" w:line="240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À la fin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: questionnaire d’évaluation à chaud (J+0) et à froid (J+30)</w:t>
        <w:br w:type="textWrapping"/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5"/>
        </w:numPr>
        <w:spacing w:after="120" w:before="120" w:line="240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Suivi administratif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: feuille de présence, attestation de fin de formation</w:t>
        <w:br w:type="textWrapping"/>
      </w:r>
    </w:p>
    <w:p w:rsidR="00000000" w:rsidDel="00000000" w:rsidP="00000000" w:rsidRDefault="00000000" w:rsidRPr="00000000" w14:paraId="00000047">
      <w:pPr>
        <w:widowControl w:val="0"/>
        <w:spacing w:after="120" w:before="120" w:line="240" w:lineRule="auto"/>
        <w:ind w:left="853.3935546875" w:firstLine="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2"/>
        <w:keepNext w:val="0"/>
        <w:keepLines w:val="0"/>
        <w:widowControl w:val="0"/>
        <w:spacing w:after="120" w:before="120" w:line="240" w:lineRule="auto"/>
        <w:ind w:left="853.3935546875" w:firstLine="0"/>
        <w:rPr>
          <w:rFonts w:ascii="EB Garamond" w:cs="EB Garamond" w:eastAsia="EB Garamond" w:hAnsi="EB Garamond"/>
          <w:sz w:val="34"/>
          <w:szCs w:val="34"/>
        </w:rPr>
      </w:pPr>
      <w:bookmarkStart w:colFirst="0" w:colLast="0" w:name="_dy03trcncmuf" w:id="17"/>
      <w:bookmarkEnd w:id="17"/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♿ Accessibilité</w:t>
      </w:r>
    </w:p>
    <w:p w:rsidR="00000000" w:rsidDel="00000000" w:rsidP="00000000" w:rsidRDefault="00000000" w:rsidRPr="00000000" w14:paraId="00000049">
      <w:pPr>
        <w:widowControl w:val="0"/>
        <w:spacing w:after="120" w:before="120"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Nos formations sont ouvertes à tous. Une étude préalable permet d’adapter :</w:t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11"/>
        </w:numPr>
        <w:spacing w:after="120" w:before="120" w:line="240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Les locaux</w:t>
        <w:br w:type="textWrapping"/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11"/>
        </w:numPr>
        <w:spacing w:after="120" w:before="120" w:line="240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Les modalités pédagogiques</w:t>
        <w:br w:type="textWrapping"/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11"/>
        </w:numPr>
        <w:spacing w:after="120" w:before="120" w:line="240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L’animation</w:t>
        <w:br w:type="textWrapping"/>
        <w:t xml:space="preserve"> En cas de besoins spécifiques, nous collaborons avec des partenaires spécialisés pour garantir une accessibilité optimale.</w:t>
        <w:br w:type="textWrapping"/>
      </w:r>
    </w:p>
    <w:p w:rsidR="00000000" w:rsidDel="00000000" w:rsidP="00000000" w:rsidRDefault="00000000" w:rsidRPr="00000000" w14:paraId="0000004D">
      <w:pPr>
        <w:widowControl w:val="0"/>
        <w:spacing w:after="120" w:before="120" w:line="240" w:lineRule="auto"/>
        <w:ind w:left="853.3935546875" w:firstLine="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2"/>
        <w:keepNext w:val="0"/>
        <w:keepLines w:val="0"/>
        <w:widowControl w:val="0"/>
        <w:spacing w:after="120" w:before="120" w:line="240" w:lineRule="auto"/>
        <w:ind w:left="853.3935546875" w:firstLine="0"/>
        <w:rPr>
          <w:rFonts w:ascii="EB Garamond" w:cs="EB Garamond" w:eastAsia="EB Garamond" w:hAnsi="EB Garamond"/>
          <w:sz w:val="34"/>
          <w:szCs w:val="34"/>
        </w:rPr>
      </w:pPr>
      <w:bookmarkStart w:colFirst="0" w:colLast="0" w:name="_rn6m8avf0pl7" w:id="18"/>
      <w:bookmarkEnd w:id="18"/>
      <w:r w:rsidDel="00000000" w:rsidR="00000000" w:rsidRPr="00000000">
        <w:rPr>
          <w:rFonts w:ascii="EB Garamond" w:cs="EB Garamond" w:eastAsia="EB Garamond" w:hAnsi="EB Garamond"/>
          <w:sz w:val="34"/>
          <w:szCs w:val="34"/>
          <w:rtl w:val="0"/>
        </w:rPr>
        <w:t xml:space="preserve">📊 Indicateurs qualité (au 12/01/2025)</w:t>
      </w:r>
    </w:p>
    <w:p w:rsidR="00000000" w:rsidDel="00000000" w:rsidP="00000000" w:rsidRDefault="00000000" w:rsidRPr="00000000" w14:paraId="0000004F">
      <w:pPr>
        <w:widowControl w:val="0"/>
        <w:numPr>
          <w:ilvl w:val="0"/>
          <w:numId w:val="10"/>
        </w:numPr>
        <w:spacing w:after="120" w:before="120" w:line="240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Taux de satisfaction : </w:t>
      </w: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95 %</w:t>
        <w:br w:type="textWrapping"/>
      </w:r>
    </w:p>
    <w:p w:rsidR="00000000" w:rsidDel="00000000" w:rsidP="00000000" w:rsidRDefault="00000000" w:rsidRPr="00000000" w14:paraId="00000050">
      <w:pPr>
        <w:widowControl w:val="0"/>
        <w:numPr>
          <w:ilvl w:val="0"/>
          <w:numId w:val="10"/>
        </w:numPr>
        <w:spacing w:after="120" w:before="120" w:line="240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Taux de réussite : </w:t>
      </w: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100 %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(moyenne &gt; 15/20)</w:t>
        <w:br w:type="textWrapping"/>
      </w:r>
    </w:p>
    <w:p w:rsidR="00000000" w:rsidDel="00000000" w:rsidP="00000000" w:rsidRDefault="00000000" w:rsidRPr="00000000" w14:paraId="00000051">
      <w:pPr>
        <w:widowControl w:val="0"/>
        <w:numPr>
          <w:ilvl w:val="0"/>
          <w:numId w:val="10"/>
        </w:numPr>
        <w:spacing w:after="120" w:before="120" w:line="240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Taux de présence : </w:t>
      </w: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95 %</w:t>
        <w:br w:type="textWrapping"/>
      </w:r>
    </w:p>
    <w:p w:rsidR="00000000" w:rsidDel="00000000" w:rsidP="00000000" w:rsidRDefault="00000000" w:rsidRPr="00000000" w14:paraId="00000052">
      <w:pPr>
        <w:widowControl w:val="0"/>
        <w:numPr>
          <w:ilvl w:val="0"/>
          <w:numId w:val="10"/>
        </w:numPr>
        <w:spacing w:after="120" w:before="120" w:line="240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Taux d’abandon : </w:t>
      </w: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5 %</w:t>
        <w:br w:type="textWrapping"/>
      </w:r>
    </w:p>
    <w:p w:rsidR="00000000" w:rsidDel="00000000" w:rsidP="00000000" w:rsidRDefault="00000000" w:rsidRPr="00000000" w14:paraId="00000053">
      <w:pPr>
        <w:widowControl w:val="0"/>
        <w:numPr>
          <w:ilvl w:val="0"/>
          <w:numId w:val="10"/>
        </w:numPr>
        <w:spacing w:after="120" w:before="120" w:line="240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2"/>
        <w:keepNext w:val="0"/>
        <w:keepLines w:val="0"/>
        <w:widowControl w:val="0"/>
        <w:spacing w:after="120" w:before="120" w:line="240" w:lineRule="auto"/>
        <w:ind w:left="853.3935546875" w:firstLine="0"/>
        <w:rPr>
          <w:rFonts w:ascii="EB Garamond" w:cs="EB Garamond" w:eastAsia="EB Garamond" w:hAnsi="EB Garamond"/>
          <w:sz w:val="34"/>
          <w:szCs w:val="34"/>
        </w:rPr>
      </w:pPr>
      <w:bookmarkStart w:colFirst="0" w:colLast="0" w:name="_h6yy5ca7yahd" w:id="19"/>
      <w:bookmarkEnd w:id="19"/>
      <w:r w:rsidDel="00000000" w:rsidR="00000000" w:rsidRPr="00000000">
        <w:rPr>
          <w:rFonts w:ascii="EB Garamond" w:cs="EB Garamond" w:eastAsia="EB Garamond" w:hAnsi="EB Garamond"/>
          <w:sz w:val="34"/>
          <w:szCs w:val="34"/>
          <w:rtl w:val="0"/>
        </w:rPr>
        <w:t xml:space="preserve">👨‍🏫 Équipe pédagogique</w:t>
      </w:r>
    </w:p>
    <w:p w:rsidR="00000000" w:rsidDel="00000000" w:rsidP="00000000" w:rsidRDefault="00000000" w:rsidRPr="00000000" w14:paraId="00000055">
      <w:pPr>
        <w:widowControl w:val="0"/>
        <w:spacing w:after="120" w:before="120"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Formation animée par </w:t>
      </w: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Michel COPIN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56">
      <w:pPr>
        <w:widowControl w:val="0"/>
        <w:numPr>
          <w:ilvl w:val="0"/>
          <w:numId w:val="16"/>
        </w:numPr>
        <w:spacing w:after="120" w:before="120" w:line="240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Expert judiciaire en immobilier</w:t>
        <w:br w:type="textWrapping"/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16"/>
        </w:numPr>
        <w:spacing w:after="120" w:before="120" w:line="240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Président d’Imm’Académy</w:t>
        <w:br w:type="textWrapping"/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16"/>
        </w:numPr>
        <w:spacing w:after="120" w:before="120" w:line="240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Enseignant du BTS au Mastère en écoles supérieures</w:t>
        <w:br w:type="textWrapping"/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16"/>
        </w:numPr>
        <w:spacing w:after="120" w:before="120" w:line="240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Spécialiste reconnu de l’évaluation et de l’expertise immobilière</w:t>
        <w:br w:type="textWrapping"/>
      </w:r>
    </w:p>
    <w:p w:rsidR="00000000" w:rsidDel="00000000" w:rsidP="00000000" w:rsidRDefault="00000000" w:rsidRPr="00000000" w14:paraId="0000005A">
      <w:pPr>
        <w:widowControl w:val="0"/>
        <w:spacing w:after="120" w:before="240" w:line="240" w:lineRule="auto"/>
        <w:ind w:left="853.3935546875" w:firstLine="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853.3935546875" w:right="0" w:firstLine="0"/>
        <w:jc w:val="left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40" w:w="11920" w:orient="portrait"/>
      <w:pgMar w:bottom="566.9291338582677" w:top="566.9291338582677" w:left="1133.8582677165355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  <w:font w:name="Didact Gothic">
    <w:embedRegular w:fontKey="{00000000-0000-0000-0000-000000000000}" r:id="rId1" w:subsetted="0"/>
  </w:font>
  <w:font w:name="EB Garamond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widowControl w:val="0"/>
      <w:spacing w:line="240" w:lineRule="auto"/>
      <w:ind w:left="861.3935089111328" w:firstLine="0"/>
      <w:jc w:val="center"/>
      <w:rPr>
        <w:rFonts w:ascii="EB Garamond" w:cs="EB Garamond" w:eastAsia="EB Garamond" w:hAnsi="EB Garamond"/>
        <w:b w:val="1"/>
        <w:color w:val="1c4587"/>
        <w:sz w:val="19.999996185302734"/>
        <w:szCs w:val="19.99999618530273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widowControl w:val="0"/>
      <w:spacing w:line="240" w:lineRule="auto"/>
      <w:ind w:left="861.3935089111328" w:firstLine="0"/>
      <w:jc w:val="center"/>
      <w:rPr>
        <w:rFonts w:ascii="EB Garamond" w:cs="EB Garamond" w:eastAsia="EB Garamond" w:hAnsi="EB Garamond"/>
        <w:sz w:val="19.999996185302734"/>
        <w:szCs w:val="19.999996185302734"/>
      </w:rPr>
    </w:pPr>
    <w:r w:rsidDel="00000000" w:rsidR="00000000" w:rsidRPr="00000000">
      <w:rPr>
        <w:rFonts w:ascii="EB Garamond" w:cs="EB Garamond" w:eastAsia="EB Garamond" w:hAnsi="EB Garamond"/>
        <w:b w:val="1"/>
        <w:color w:val="1c4587"/>
        <w:sz w:val="19.999996185302734"/>
        <w:szCs w:val="19.999996185302734"/>
        <w:rtl w:val="0"/>
      </w:rPr>
      <w:t xml:space="preserve">IMM'ACADEMMY </w:t>
    </w:r>
    <w:r w:rsidDel="00000000" w:rsidR="00000000" w:rsidRPr="00000000">
      <w:rPr>
        <w:rFonts w:ascii="EB Garamond" w:cs="EB Garamond" w:eastAsia="EB Garamond" w:hAnsi="EB Garamond"/>
        <w:sz w:val="19.999996185302734"/>
        <w:szCs w:val="19.999996185302734"/>
        <w:rtl w:val="0"/>
      </w:rPr>
      <w:t xml:space="preserve">- Formation - 229 rue Solférino - 59000 LILLE</w:t>
    </w:r>
  </w:p>
  <w:p w:rsidR="00000000" w:rsidDel="00000000" w:rsidP="00000000" w:rsidRDefault="00000000" w:rsidRPr="00000000" w14:paraId="0000005E">
    <w:pPr>
      <w:widowControl w:val="0"/>
      <w:spacing w:line="240" w:lineRule="auto"/>
      <w:ind w:left="861.3935089111328" w:firstLine="0"/>
      <w:jc w:val="center"/>
      <w:rPr>
        <w:rFonts w:ascii="Didact Gothic" w:cs="Didact Gothic" w:eastAsia="Didact Gothic" w:hAnsi="Didact Gothic"/>
        <w:sz w:val="22.000003814697266"/>
        <w:szCs w:val="22.000003814697266"/>
      </w:rPr>
    </w:pPr>
    <w:r w:rsidDel="00000000" w:rsidR="00000000" w:rsidRPr="00000000">
      <w:rPr>
        <w:rFonts w:ascii="EB Garamond" w:cs="EB Garamond" w:eastAsia="EB Garamond" w:hAnsi="EB Garamond"/>
        <w:sz w:val="19.999996185302734"/>
        <w:szCs w:val="19.999996185302734"/>
        <w:rtl w:val="0"/>
      </w:rPr>
      <w:t xml:space="preserve">  Tél :+33 6 32</w:t>
    </w:r>
    <w:r w:rsidDel="00000000" w:rsidR="00000000" w:rsidRPr="00000000">
      <w:rPr>
        <w:rFonts w:ascii="EB Garamond" w:cs="EB Garamond" w:eastAsia="EB Garamond" w:hAnsi="EB Garamond"/>
        <w:sz w:val="22.000003814697266"/>
        <w:szCs w:val="22.000003814697266"/>
        <w:rtl w:val="0"/>
      </w:rPr>
      <w:t xml:space="preserve"> </w:t>
    </w:r>
    <w:r w:rsidDel="00000000" w:rsidR="00000000" w:rsidRPr="00000000">
      <w:rPr>
        <w:rFonts w:ascii="EB Garamond" w:cs="EB Garamond" w:eastAsia="EB Garamond" w:hAnsi="EB Garamond"/>
        <w:sz w:val="19.999996185302734"/>
        <w:szCs w:val="19.999996185302734"/>
        <w:rtl w:val="0"/>
      </w:rPr>
      <w:t xml:space="preserve">07 03 95 - RCS Paris </w:t>
    </w:r>
    <w:r w:rsidDel="00000000" w:rsidR="00000000" w:rsidRPr="00000000">
      <w:rPr>
        <w:rFonts w:ascii="EB Garamond" w:cs="EB Garamond" w:eastAsia="EB Garamond" w:hAnsi="EB Garamond"/>
        <w:sz w:val="22.000003814697266"/>
        <w:szCs w:val="22.000003814697266"/>
        <w:rtl w:val="0"/>
      </w:rPr>
      <w:t xml:space="preserve">878 831 312 </w:t>
    </w:r>
    <w:r w:rsidDel="00000000" w:rsidR="00000000" w:rsidRPr="00000000">
      <w:rPr>
        <w:rFonts w:ascii="EB Garamond" w:cs="EB Garamond" w:eastAsia="EB Garamond" w:hAnsi="EB Garamond"/>
        <w:sz w:val="19.999996185302734"/>
        <w:szCs w:val="19.999996185302734"/>
        <w:rtl w:val="0"/>
      </w:rPr>
      <w:t xml:space="preserve">- </w:t>
    </w:r>
    <w:r w:rsidDel="00000000" w:rsidR="00000000" w:rsidRPr="00000000">
      <w:rPr>
        <w:rFonts w:ascii="EB Garamond" w:cs="EB Garamond" w:eastAsia="EB Garamond" w:hAnsi="EB Garamond"/>
        <w:sz w:val="22.000003814697266"/>
        <w:szCs w:val="22.000003814697266"/>
        <w:rtl w:val="0"/>
      </w:rPr>
      <w:t xml:space="preserve">Numéro de déclaration d’activité : </w:t>
    </w:r>
    <w:r w:rsidDel="00000000" w:rsidR="00000000" w:rsidRPr="00000000">
      <w:rPr>
        <w:rFonts w:ascii="EB Garamond" w:cs="EB Garamond" w:eastAsia="EB Garamond" w:hAnsi="EB Garamond"/>
        <w:sz w:val="20.000003814697266"/>
        <w:szCs w:val="20.000003814697266"/>
        <w:rtl w:val="0"/>
      </w:rPr>
      <w:t xml:space="preserve">325913595 59 </w:t>
    </w:r>
    <w:r w:rsidDel="00000000" w:rsidR="00000000" w:rsidRPr="00000000">
      <w:rPr>
        <w:rFonts w:ascii="Didact Gothic" w:cs="Didact Gothic" w:eastAsia="Didact Gothic" w:hAnsi="Didact Gothic"/>
        <w:sz w:val="20.000003814697266"/>
        <w:szCs w:val="20.000003814697266"/>
        <w:rtl w:val="0"/>
      </w:rPr>
      <w:t xml:space="preserve"> </w:t>
    </w:r>
    <w:r w:rsidDel="00000000" w:rsidR="00000000" w:rsidRPr="00000000">
      <w:rPr>
        <w:rFonts w:ascii="Didact Gothic" w:cs="Didact Gothic" w:eastAsia="Didact Gothic" w:hAnsi="Didact Gothic"/>
        <w:sz w:val="22.000003814697266"/>
        <w:szCs w:val="22.000003814697266"/>
        <w:rtl w:val="0"/>
      </w:rPr>
      <w:t xml:space="preserve">                 </w:t>
    </w:r>
  </w:p>
  <w:p w:rsidR="00000000" w:rsidDel="00000000" w:rsidP="00000000" w:rsidRDefault="00000000" w:rsidRPr="00000000" w14:paraId="0000005F">
    <w:pPr>
      <w:widowControl w:val="0"/>
      <w:spacing w:before="16.60003662109375" w:line="240" w:lineRule="auto"/>
      <w:ind w:left="8640" w:firstLine="0"/>
      <w:jc w:val="left"/>
      <w:rPr>
        <w:rFonts w:ascii="EB Garamond" w:cs="EB Garamond" w:eastAsia="EB Garamond" w:hAnsi="EB Garamond"/>
        <w:sz w:val="22.000003814697266"/>
        <w:szCs w:val="22.000003814697266"/>
      </w:rPr>
    </w:pPr>
    <w:r w:rsidDel="00000000" w:rsidR="00000000" w:rsidRPr="00000000">
      <w:rPr>
        <w:rFonts w:ascii="Didact Gothic" w:cs="Didact Gothic" w:eastAsia="Didact Gothic" w:hAnsi="Didact Gothic"/>
        <w:sz w:val="22.000003814697266"/>
        <w:szCs w:val="22.000003814697266"/>
        <w:rtl w:val="0"/>
      </w:rPr>
      <w:t xml:space="preserve">      </w:t>
    </w:r>
    <w:r w:rsidDel="00000000" w:rsidR="00000000" w:rsidRPr="00000000">
      <w:rPr>
        <w:rFonts w:ascii="EB Garamond" w:cs="EB Garamond" w:eastAsia="EB Garamond" w:hAnsi="EB Garamond"/>
        <w:sz w:val="22.000003814697266"/>
        <w:szCs w:val="22.000003814697266"/>
        <w:rtl w:val="0"/>
      </w:rPr>
      <w:t xml:space="preserve">Page   </w:t>
    </w:r>
    <w:r w:rsidDel="00000000" w:rsidR="00000000" w:rsidRPr="00000000">
      <w:rPr>
        <w:rFonts w:ascii="EB Garamond" w:cs="EB Garamond" w:eastAsia="EB Garamond" w:hAnsi="EB Garamond"/>
        <w:sz w:val="22.000003814697266"/>
        <w:szCs w:val="22.00000381469726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idactGothic-regular.ttf"/><Relationship Id="rId2" Type="http://schemas.openxmlformats.org/officeDocument/2006/relationships/font" Target="fonts/EBGaramond-regular.ttf"/><Relationship Id="rId3" Type="http://schemas.openxmlformats.org/officeDocument/2006/relationships/font" Target="fonts/EBGaramond-bold.ttf"/><Relationship Id="rId4" Type="http://schemas.openxmlformats.org/officeDocument/2006/relationships/font" Target="fonts/EBGaramond-italic.ttf"/><Relationship Id="rId5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